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spacing w:before="0" w:line="240" w:lineRule="auto"/>
        <w:ind w:right="5.669291338583093"/>
        <w:jc w:val="center"/>
        <w:rPr>
          <w:sz w:val="28"/>
          <w:szCs w:val="28"/>
        </w:rPr>
      </w:pPr>
      <w:bookmarkStart w:colFirst="0" w:colLast="0" w:name="_n3ler57vdv1w" w:id="0"/>
      <w:bookmarkEnd w:id="0"/>
      <w:r w:rsidDel="00000000" w:rsidR="00000000" w:rsidRPr="00000000">
        <w:rPr>
          <w:sz w:val="28"/>
          <w:szCs w:val="28"/>
          <w:rtl w:val="0"/>
        </w:rPr>
        <w:t xml:space="preserve">Requerimento de contratação de ação de desenvolvimento externa</w:t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299.74731445312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IDENTIFICAÇÃO DA UNIDADE DEMANDANTE (obrigatório)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Unidade demandante: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Nome do gestor da unidade: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E-mail institucional do gestor:</w:t>
            </w:r>
          </w:p>
        </w:tc>
      </w:tr>
      <w:tr>
        <w:trPr>
          <w:cantSplit w:val="0"/>
          <w:trHeight w:val="299.74731445312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IDENTIFICAÇÃO DO RESPONSÁVEL PELO ACOMPANHAMENTO E FISCALIZAÇÃO (opcional)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Nome: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E-mail institucional: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IDENTIFICAÇÃO DOS SERVIDORES QUE IRÃO PARTICIPAR DA AÇÃO DE DESENVOLVIMENTO (obrigatório preenchimento para todos os participantes da 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Nome: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E-mail institucional: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IDENTIFICAÇÃO DA AÇÃO DE DESENVOLVIMENTO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Título da 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ndique qual a ação de desenvolvimento prioritária de sua unidade estratégica, que consta do Plano Anual de Execução que quer realizar: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Caso a proposta de ação de desenvolvimento não seja uma das ações de desenvolvimento incluídas no Plano Anual de Execução - PAE, justifique a sua equivalência com base no objetivo, ementa ou conteúdo programático da ação com a descrição da ação e seu resultado esperado conforme consta da lista do PAE.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Caso a proposta de ação de desenvolvimento não esteja no Plano Anual de Execução, justifique a sua imprescindibilidade para contratação (o documento comprobatório deverá ser inserido no processo de solicitação de contratação).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  ) Solicitação de órgão de controle. Justificativa:_______________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  ) Solicitação de órgãos de auditoria. Justificativa: 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8.360595703125" w:line="245.46738624572754" w:lineRule="auto"/>
              <w:ind w:right="5.669291338583093"/>
              <w:jc w:val="both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  ) Outros. Justificativa: ___________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Tipo de ação: (   ) Curso de curta duração (   ) Evento (   ) Plataforma de educação continuada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Instituição promotora: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CNPJ da instituição promotora:</w:t>
            </w:r>
          </w:p>
        </w:tc>
      </w:tr>
      <w:tr>
        <w:trPr>
          <w:cantSplit w:val="0"/>
          <w:trHeight w:val="299.748535156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Carga horária: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Número de vagas: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Data/período de realização pretendida(o):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INFORMAÇÃO DE CUSTO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line="250.909090909090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Contratação de ação de desenvolvimento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externa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orçamento/recurso da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capacitação de servidores (ação 4572).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before="240" w:line="250.909090909090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    ) Contratação de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ação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de desenvolvimento externas com 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orçamento/recurso próprio da unidade demandante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neste caso o gestor da unidade estratégica deverá manifestar a sua concordância quanto ao uso de orçamento/recursos próprios da unidade em despacho no processo. E ser instruído conforme orientações da Diretoria de Contratações de Obras e Serviços (DCOS) da Ufes.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Custo individual da contratação: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Custo total da contratação: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3">
            <w:pPr>
              <w:widowControl w:val="0"/>
              <w:spacing w:line="272.7417182922363" w:lineRule="auto"/>
              <w:ind w:right="5.669291338583093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CUSTOS COM DIÁRIAS E PASSAGENS</w:t>
            </w:r>
          </w:p>
        </w:tc>
      </w:tr>
      <w:tr>
        <w:trPr>
          <w:cantSplit w:val="0"/>
          <w:trHeight w:val="299.747924804687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A participação na ação de desenvolvimento implica em despesa com diárias e passagens?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 ) Não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 ) Sim. Neste caso o servidor deve abrir um processo e seguir o que determina o sítio eletrônico da coordenação de passagens conforme o link.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coordenacaodepassagens.ufes.br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O processo deverá ser encaminhado à DDP/Progep para autorização de utilização do orçamento e procedimentos de solicitação da diária e/ou passagem.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ind w:right="5.6692913385830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0" w:right="5.669291338583093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314.735717773437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right="5.669291338583093" w:firstLine="0"/>
              <w:jc w:val="center"/>
              <w:rPr>
                <w:rFonts w:ascii="Calibri" w:cs="Calibri" w:eastAsia="Calibri" w:hAnsi="Calibri"/>
                <w:b w:val="1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71534729003906"/>
                <w:szCs w:val="21.971534729003906"/>
                <w:rtl w:val="0"/>
              </w:rPr>
              <w:t xml:space="preserve">INFORMAÇÕES COMPLEMENTARES</w:t>
            </w:r>
          </w:p>
        </w:tc>
      </w:tr>
      <w:tr>
        <w:trPr>
          <w:cantSplit w:val="0"/>
          <w:trHeight w:val="314.7357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i w:val="1"/>
                <w:sz w:val="17.971534729003906"/>
                <w:szCs w:val="17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1. Necessidade(s) de desenvolvimento que será(ão) atendida(s) -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ver PDP Ufes 2024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1.971534729003906"/>
                <w:szCs w:val="21.971534729003906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7.971534729003906"/>
                <w:szCs w:val="17.971534729003906"/>
                <w:rtl w:val="0"/>
              </w:rPr>
              <w:t xml:space="preserve">(No máximo três necessidades de desenvolvimento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7.971534729003906"/>
                <w:szCs w:val="17.971534729003906"/>
                <w:rtl w:val="0"/>
              </w:rPr>
              <w:t xml:space="preserve">,  dê preferência às de sua unidade estratégica)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color w:val="1155cc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634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2.7418327331543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. A necessidade de desenvolvimento informada no item 1 é atendida por alguma ação de desenvolvimento ofertada pela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Ufes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ou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pela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Enap Ead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ou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1.971534729003906"/>
                  <w:szCs w:val="21.971534729003906"/>
                  <w:u w:val="single"/>
                  <w:rtl w:val="0"/>
                </w:rPr>
                <w:t xml:space="preserve">Enap Remoto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72.7418327331543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72.7418327331543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Sim ( ) Não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43.3404541015625" w:line="272.7418327331543" w:lineRule="auto"/>
              <w:ind w:right="5.669291338583093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Se sim, justificar a necessidade de contratação ao invés de realização da ação de desenvolvimento já ofertada pela Ufes ou pela Enap: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Justificativa: ______________</w:t>
            </w:r>
          </w:p>
        </w:tc>
      </w:tr>
      <w:tr>
        <w:trPr>
          <w:cantSplit w:val="0"/>
          <w:trHeight w:val="614.483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2.7422904968262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3. Justificativa da escolha do profissional ou empresa para prestação do serviço, d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e que forma foi avaliada a notória especialização do(s) profissional(is) que atuará(ão) como instrutor(es)/professor(es)/palestrantes da ação de desenvolvimento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.73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  <w:rtl w:val="0"/>
              </w:rPr>
              <w:t xml:space="preserve">4. Quais os resultados esperados com a realização da ação de desenvolvimento?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5. A oferta da ação de desenvolvimento é uma ação conjunta com outra(s) unidade(s) estratégica(s)?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Sim ( ) Não 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Se sim, indicar qual(is) unidade(s):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. A oferta da ação de desenvolvimento do curso será por turma fechada ou aberta?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Fechada ( ) Aberta ao público em geral ( ) Não se aplica (evento)</w:t>
            </w:r>
          </w:p>
        </w:tc>
      </w:tr>
      <w:tr>
        <w:trPr>
          <w:cantSplit w:val="0"/>
          <w:trHeight w:val="914.2321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. A ação de desenvolvimento está alinhada ao desenvolvimento do(s) servidor(es) nas competências relativas: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2.741174697876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à sua unidade de exercício ou de lotação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à sua carreira ou cargo efetivo</w:t>
            </w:r>
          </w:p>
          <w:p w:rsidR="00000000" w:rsidDel="00000000" w:rsidP="00000000" w:rsidRDefault="00000000" w:rsidRPr="00000000" w14:paraId="00000042">
            <w:pPr>
              <w:widowControl w:val="0"/>
              <w:spacing w:before="43.338623046875" w:line="240" w:lineRule="auto"/>
              <w:ind w:left="0" w:right="5.669291338583093" w:firstLine="0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 ) ao seu cargo em comissão ou à sua função de confiança.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before="13.36669921875" w:line="240" w:lineRule="auto"/>
        <w:ind w:left="0" w:right="5.669291338583093" w:firstLine="0"/>
        <w:rPr>
          <w:rFonts w:ascii="Calibri" w:cs="Calibri" w:eastAsia="Calibri" w:hAnsi="Calibri"/>
          <w:b w:val="1"/>
          <w:sz w:val="21.971534729003906"/>
          <w:szCs w:val="21.97153472900390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2802.645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Assinatura do </w:t>
            </w: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Gestor da unidade demandante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(obrigatório)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Assinatura do servidor indicado pelo gestor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5.669291338583093"/>
              <w:jc w:val="center"/>
              <w:rPr>
                <w:rFonts w:ascii="Calibri" w:cs="Calibri" w:eastAsia="Calibri" w:hAnsi="Calibri"/>
                <w:sz w:val="21.971534729003906"/>
                <w:szCs w:val="21.97153472900390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71534729003906"/>
                <w:szCs w:val="21.971534729003906"/>
                <w:rtl w:val="0"/>
              </w:rPr>
              <w:t xml:space="preserve">(caso tenha)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71534729003906"/>
          <w:szCs w:val="21.971534729003906"/>
          <w:u w:val="none"/>
          <w:shd w:fill="auto" w:val="clear"/>
          <w:vertAlign w:val="baseline"/>
          <w:rtl w:val="0"/>
        </w:rPr>
        <w:t xml:space="preserve">(Este documento deve ser preenchido e assinado digitalmente pelo gestor da unidade requisitante)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firstLine="0"/>
        <w:jc w:val="right"/>
        <w:rPr>
          <w:rFonts w:ascii="Calibri" w:cs="Calibri" w:eastAsia="Calibri" w:hAnsi="Calibri"/>
          <w:sz w:val="21.971534729003906"/>
          <w:szCs w:val="21.9715347290039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left"/>
        <w:rPr>
          <w:rFonts w:ascii="Calibri" w:cs="Calibri" w:eastAsia="Calibri" w:hAnsi="Calibri"/>
          <w:color w:val="ff0000"/>
          <w:sz w:val="19.97821044921875"/>
          <w:szCs w:val="19.97821044921875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880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141.73228346456688" w:firstLine="0"/>
      <w:rPr>
        <w:sz w:val="20"/>
        <w:szCs w:val="20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ind w:lef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spacing w:line="240" w:lineRule="auto"/>
      <w:ind w:right="4410.6396484375"/>
      <w:jc w:val="right"/>
      <w:rPr>
        <w:rFonts w:ascii="Calibri" w:cs="Calibri" w:eastAsia="Calibri" w:hAnsi="Calibri"/>
        <w:i w:val="1"/>
        <w:sz w:val="21.971534729003906"/>
        <w:szCs w:val="21.97153472900390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spacing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i w:val="1"/>
        <w:sz w:val="21.971534729003906"/>
        <w:szCs w:val="21.971534729003906"/>
      </w:rPr>
      <w:drawing>
        <wp:inline distB="19050" distT="19050" distL="19050" distR="19050">
          <wp:extent cx="651067" cy="6606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1067" cy="660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0"/>
      <w:spacing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b w:val="1"/>
        <w:sz w:val="21.971534729003906"/>
        <w:szCs w:val="21.971534729003906"/>
        <w:rtl w:val="0"/>
      </w:rPr>
      <w:t xml:space="preserve">UNIVERSIDADE FEDERAL DO ESPÍRITO SANTO</w:t>
    </w:r>
  </w:p>
  <w:p w:rsidR="00000000" w:rsidDel="00000000" w:rsidP="00000000" w:rsidRDefault="00000000" w:rsidRPr="00000000" w14:paraId="00000055">
    <w:pPr>
      <w:widowControl w:val="0"/>
      <w:spacing w:before="0"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b w:val="1"/>
        <w:sz w:val="21.971534729003906"/>
        <w:szCs w:val="21.971534729003906"/>
        <w:rtl w:val="0"/>
      </w:rPr>
      <w:t xml:space="preserve">PRÓ-REITORIA DE GESTÃO DE PESSOAS</w:t>
    </w:r>
  </w:p>
  <w:p w:rsidR="00000000" w:rsidDel="00000000" w:rsidP="00000000" w:rsidRDefault="00000000" w:rsidRPr="00000000" w14:paraId="00000056">
    <w:pPr>
      <w:widowControl w:val="0"/>
      <w:spacing w:before="0" w:line="240" w:lineRule="auto"/>
      <w:ind w:right="-19.960629921258715"/>
      <w:jc w:val="center"/>
      <w:rPr>
        <w:rFonts w:ascii="Calibri" w:cs="Calibri" w:eastAsia="Calibri" w:hAnsi="Calibri"/>
        <w:b w:val="1"/>
        <w:sz w:val="21.971534729003906"/>
        <w:szCs w:val="21.971534729003906"/>
      </w:rPr>
    </w:pPr>
    <w:r w:rsidDel="00000000" w:rsidR="00000000" w:rsidRPr="00000000">
      <w:rPr>
        <w:rFonts w:ascii="Calibri" w:cs="Calibri" w:eastAsia="Calibri" w:hAnsi="Calibri"/>
        <w:b w:val="1"/>
        <w:sz w:val="21.971534729003906"/>
        <w:szCs w:val="21.971534729003906"/>
        <w:rtl w:val="0"/>
      </w:rPr>
      <w:t xml:space="preserve">DIRETORIA DE GESTÃO DE PESSOAS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8.1396484375" w:line="240" w:lineRule="auto"/>
      <w:ind w:right="5.669291338583093"/>
    </w:pPr>
    <w:rPr>
      <w:rFonts w:ascii="Calibri" w:cs="Calibri" w:eastAsia="Calibri" w:hAnsi="Calibri"/>
      <w:b w:val="1"/>
      <w:sz w:val="21.971534729003906"/>
      <w:szCs w:val="21.971534729003906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before="279.091796875" w:line="240" w:lineRule="auto"/>
      <w:ind w:right="5.669291338583093"/>
      <w:jc w:val="center"/>
    </w:pPr>
    <w:rPr>
      <w:rFonts w:ascii="Calibri" w:cs="Calibri" w:eastAsia="Calibri" w:hAnsi="Calibri"/>
      <w:b w:val="1"/>
      <w:sz w:val="31.9681339263916"/>
      <w:szCs w:val="31.96813392639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right="5.669291338583093"/>
      <w:jc w:val="center"/>
    </w:pPr>
    <w:rPr>
      <w:rFonts w:ascii="Calibri" w:cs="Calibri" w:eastAsia="Calibri" w:hAnsi="Calibri"/>
      <w:b w:val="1"/>
      <w:color w:val="ff0000"/>
      <w:sz w:val="23.971534729003906"/>
      <w:szCs w:val="23.97153472900390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uap.enap.gov.br/vitrine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escolavirtual.gov.br/" TargetMode="External"/><Relationship Id="rId5" Type="http://schemas.openxmlformats.org/officeDocument/2006/relationships/styles" Target="styles.xml"/><Relationship Id="rId6" Type="http://schemas.openxmlformats.org/officeDocument/2006/relationships/hyperlink" Target="https://coordenacaodepassagens.ufes.br/" TargetMode="External"/><Relationship Id="rId7" Type="http://schemas.openxmlformats.org/officeDocument/2006/relationships/hyperlink" Target="https://progep.ufes.br/pdp-2024" TargetMode="External"/><Relationship Id="rId8" Type="http://schemas.openxmlformats.org/officeDocument/2006/relationships/hyperlink" Target="https://ava.progep.ufes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